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89BD5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jc w:val="both"/>
        <w:textAlignment w:val="auto"/>
        <w:rPr>
          <w:rFonts w:ascii="sans-serif" w:hAnsi="sans-serif" w:eastAsia="sans-serif" w:cs="sans-serif"/>
          <w:i w:val="0"/>
          <w:iCs w:val="0"/>
          <w:caps w:val="0"/>
          <w:color w:val="000000"/>
          <w:spacing w:val="0"/>
          <w:sz w:val="24"/>
          <w:szCs w:val="24"/>
        </w:rPr>
      </w:pPr>
      <w:r>
        <w:rPr>
          <w:rFonts w:ascii="仿宋" w:hAnsi="仿宋" w:eastAsia="仿宋" w:cs="仿宋"/>
          <w:i w:val="0"/>
          <w:iCs w:val="0"/>
          <w:caps w:val="0"/>
          <w:color w:val="000000"/>
          <w:spacing w:val="0"/>
          <w:sz w:val="24"/>
          <w:szCs w:val="24"/>
        </w:rPr>
        <w:t>•</w:t>
      </w:r>
      <w:r>
        <w:rPr>
          <w:rFonts w:ascii="Times New Roman" w:hAnsi="Times New Roman" w:eastAsia="仿宋" w:cs="Times New Roman"/>
          <w:i w:val="0"/>
          <w:iCs w:val="0"/>
          <w:caps w:val="0"/>
          <w:color w:val="000000"/>
          <w:spacing w:val="0"/>
          <w:sz w:val="13"/>
          <w:szCs w:val="13"/>
        </w:rPr>
        <w:t>  </w:t>
      </w:r>
      <w:r>
        <w:rPr>
          <w:rFonts w:hint="default" w:ascii="Times New Roman" w:hAnsi="Times New Roman" w:eastAsia="仿宋" w:cs="Times New Roman"/>
          <w:i w:val="0"/>
          <w:iCs w:val="0"/>
          <w:caps w:val="0"/>
          <w:color w:val="000000"/>
          <w:spacing w:val="0"/>
          <w:sz w:val="13"/>
          <w:szCs w:val="13"/>
        </w:rPr>
        <w:t> </w:t>
      </w:r>
      <w:r>
        <w:rPr>
          <w:rFonts w:hint="eastAsia" w:ascii="仿宋" w:hAnsi="仿宋" w:eastAsia="仿宋" w:cs="仿宋"/>
          <w:i w:val="0"/>
          <w:iCs w:val="0"/>
          <w:caps w:val="0"/>
          <w:color w:val="000000"/>
          <w:spacing w:val="0"/>
          <w:sz w:val="24"/>
          <w:szCs w:val="24"/>
          <w:lang w:eastAsia="zh-CN"/>
        </w:rPr>
        <w:t>北京艾普拉斯</w:t>
      </w:r>
      <w:r>
        <w:rPr>
          <w:rFonts w:hint="eastAsia" w:ascii="仿宋" w:hAnsi="仿宋" w:eastAsia="仿宋" w:cs="仿宋"/>
          <w:i w:val="0"/>
          <w:iCs w:val="0"/>
          <w:caps w:val="0"/>
          <w:color w:val="000000"/>
          <w:spacing w:val="0"/>
          <w:sz w:val="24"/>
          <w:szCs w:val="24"/>
        </w:rPr>
        <w:t>的管理体系认证服务向所有组织开放。</w:t>
      </w:r>
    </w:p>
    <w:p w14:paraId="3ABEACE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jc w:val="both"/>
        <w:textAlignment w:val="auto"/>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24"/>
          <w:szCs w:val="24"/>
        </w:rPr>
        <w:t>•</w:t>
      </w:r>
      <w:r>
        <w:rPr>
          <w:rFonts w:hint="default" w:ascii="Times New Roman" w:hAnsi="Times New Roman" w:eastAsia="仿宋" w:cs="Times New Roman"/>
          <w:i w:val="0"/>
          <w:iCs w:val="0"/>
          <w:caps w:val="0"/>
          <w:color w:val="000000"/>
          <w:spacing w:val="0"/>
          <w:sz w:val="13"/>
          <w:szCs w:val="13"/>
        </w:rPr>
        <w:t>   </w:t>
      </w:r>
      <w:r>
        <w:rPr>
          <w:rFonts w:hint="eastAsia" w:ascii="仿宋" w:hAnsi="仿宋" w:eastAsia="仿宋" w:cs="仿宋"/>
          <w:i w:val="0"/>
          <w:iCs w:val="0"/>
          <w:caps w:val="0"/>
          <w:color w:val="000000"/>
          <w:spacing w:val="0"/>
          <w:sz w:val="24"/>
          <w:szCs w:val="24"/>
          <w:lang w:eastAsia="zh-CN"/>
        </w:rPr>
        <w:t>北京艾普拉斯</w:t>
      </w:r>
      <w:r>
        <w:rPr>
          <w:rFonts w:hint="eastAsia" w:ascii="仿宋" w:hAnsi="仿宋" w:eastAsia="仿宋" w:cs="仿宋"/>
          <w:i w:val="0"/>
          <w:iCs w:val="0"/>
          <w:caps w:val="0"/>
          <w:color w:val="000000"/>
          <w:spacing w:val="0"/>
          <w:sz w:val="24"/>
          <w:szCs w:val="24"/>
        </w:rPr>
        <w:t>实行董事会领导下的总经理负责制，总经理对认证活动及其公正性负全责，董事会不对认证活动进行干预。</w:t>
      </w:r>
    </w:p>
    <w:p w14:paraId="0BF3687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jc w:val="both"/>
        <w:textAlignment w:val="auto"/>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24"/>
          <w:szCs w:val="24"/>
        </w:rPr>
        <w:t>•</w:t>
      </w:r>
      <w:r>
        <w:rPr>
          <w:rFonts w:hint="default" w:ascii="Times New Roman" w:hAnsi="Times New Roman" w:eastAsia="仿宋" w:cs="Times New Roman"/>
          <w:i w:val="0"/>
          <w:iCs w:val="0"/>
          <w:caps w:val="0"/>
          <w:color w:val="000000"/>
          <w:spacing w:val="0"/>
          <w:sz w:val="13"/>
          <w:szCs w:val="13"/>
        </w:rPr>
        <w:t>   </w:t>
      </w:r>
      <w:r>
        <w:rPr>
          <w:rFonts w:hint="eastAsia" w:ascii="仿宋" w:hAnsi="仿宋" w:eastAsia="仿宋" w:cs="仿宋"/>
          <w:i w:val="0"/>
          <w:iCs w:val="0"/>
          <w:caps w:val="0"/>
          <w:color w:val="000000"/>
          <w:spacing w:val="0"/>
          <w:sz w:val="24"/>
          <w:szCs w:val="24"/>
          <w:lang w:eastAsia="zh-CN"/>
        </w:rPr>
        <w:t>北京艾普拉斯</w:t>
      </w:r>
      <w:r>
        <w:rPr>
          <w:rFonts w:hint="eastAsia" w:ascii="仿宋" w:hAnsi="仿宋" w:eastAsia="仿宋" w:cs="仿宋"/>
          <w:i w:val="0"/>
          <w:iCs w:val="0"/>
          <w:caps w:val="0"/>
          <w:color w:val="000000"/>
          <w:spacing w:val="0"/>
          <w:sz w:val="24"/>
          <w:szCs w:val="24"/>
        </w:rPr>
        <w:t>不接受任何可能对认证活动的客观公正产生影响的资助，不与认证委托人存在资产、管理方面的利益关系。</w:t>
      </w:r>
    </w:p>
    <w:p w14:paraId="67F4E2E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jc w:val="both"/>
        <w:textAlignment w:val="auto"/>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24"/>
          <w:szCs w:val="24"/>
        </w:rPr>
        <w:t>•</w:t>
      </w:r>
      <w:r>
        <w:rPr>
          <w:rFonts w:hint="default" w:ascii="Times New Roman" w:hAnsi="Times New Roman" w:eastAsia="仿宋" w:cs="Times New Roman"/>
          <w:i w:val="0"/>
          <w:iCs w:val="0"/>
          <w:caps w:val="0"/>
          <w:color w:val="000000"/>
          <w:spacing w:val="0"/>
          <w:sz w:val="13"/>
          <w:szCs w:val="13"/>
        </w:rPr>
        <w:t>   </w:t>
      </w:r>
      <w:r>
        <w:rPr>
          <w:rFonts w:hint="eastAsia" w:ascii="仿宋" w:hAnsi="仿宋" w:eastAsia="仿宋" w:cs="仿宋"/>
          <w:i w:val="0"/>
          <w:iCs w:val="0"/>
          <w:caps w:val="0"/>
          <w:color w:val="000000"/>
          <w:spacing w:val="0"/>
          <w:sz w:val="24"/>
          <w:szCs w:val="24"/>
        </w:rPr>
        <w:t>当某种关系对公正性构成不可接受的威胁时，</w:t>
      </w:r>
      <w:r>
        <w:rPr>
          <w:rFonts w:hint="eastAsia" w:ascii="仿宋" w:hAnsi="仿宋" w:eastAsia="仿宋" w:cs="仿宋"/>
          <w:i w:val="0"/>
          <w:iCs w:val="0"/>
          <w:caps w:val="0"/>
          <w:color w:val="000000"/>
          <w:spacing w:val="0"/>
          <w:sz w:val="24"/>
          <w:szCs w:val="24"/>
          <w:lang w:eastAsia="zh-CN"/>
        </w:rPr>
        <w:t>北京艾普拉斯</w:t>
      </w:r>
      <w:r>
        <w:rPr>
          <w:rFonts w:hint="eastAsia" w:ascii="仿宋" w:hAnsi="仿宋" w:eastAsia="仿宋" w:cs="仿宋"/>
          <w:i w:val="0"/>
          <w:iCs w:val="0"/>
          <w:caps w:val="0"/>
          <w:color w:val="000000"/>
          <w:spacing w:val="0"/>
          <w:sz w:val="24"/>
          <w:szCs w:val="24"/>
        </w:rPr>
        <w:t>将不为其提供认证。这种关系包括：</w:t>
      </w:r>
      <w:r>
        <w:rPr>
          <w:rFonts w:hint="eastAsia" w:ascii="仿宋" w:hAnsi="仿宋" w:eastAsia="仿宋" w:cs="仿宋"/>
          <w:i w:val="0"/>
          <w:iCs w:val="0"/>
          <w:caps w:val="0"/>
          <w:color w:val="000000"/>
          <w:spacing w:val="0"/>
          <w:sz w:val="24"/>
          <w:szCs w:val="24"/>
          <w:lang w:eastAsia="zh-CN"/>
        </w:rPr>
        <w:t>北京艾普拉斯</w:t>
      </w:r>
      <w:r>
        <w:rPr>
          <w:rFonts w:hint="eastAsia" w:ascii="仿宋" w:hAnsi="仿宋" w:eastAsia="仿宋" w:cs="仿宋"/>
          <w:i w:val="0"/>
          <w:iCs w:val="0"/>
          <w:caps w:val="0"/>
          <w:color w:val="000000"/>
          <w:spacing w:val="0"/>
          <w:sz w:val="24"/>
          <w:szCs w:val="24"/>
        </w:rPr>
        <w:t>的投资方、投资方的其它投资子</w:t>
      </w:r>
      <w:r>
        <w:rPr>
          <w:rFonts w:hint="eastAsia" w:ascii="仿宋" w:hAnsi="仿宋" w:eastAsia="仿宋" w:cs="仿宋"/>
          <w:i w:val="0"/>
          <w:iCs w:val="0"/>
          <w:caps w:val="0"/>
          <w:color w:val="000000"/>
          <w:spacing w:val="0"/>
          <w:sz w:val="24"/>
          <w:szCs w:val="24"/>
          <w:lang w:eastAsia="zh-CN"/>
        </w:rPr>
        <w:t>北京艾普拉斯</w:t>
      </w:r>
      <w:r>
        <w:rPr>
          <w:rFonts w:hint="eastAsia" w:ascii="仿宋" w:hAnsi="仿宋" w:eastAsia="仿宋" w:cs="仿宋"/>
          <w:i w:val="0"/>
          <w:iCs w:val="0"/>
          <w:caps w:val="0"/>
          <w:color w:val="000000"/>
          <w:spacing w:val="0"/>
          <w:sz w:val="24"/>
          <w:szCs w:val="24"/>
        </w:rPr>
        <w:t>或董事会成员享有一定股权的</w:t>
      </w:r>
      <w:r>
        <w:rPr>
          <w:rFonts w:hint="eastAsia" w:ascii="仿宋" w:hAnsi="仿宋" w:eastAsia="仿宋" w:cs="仿宋"/>
          <w:i w:val="0"/>
          <w:iCs w:val="0"/>
          <w:caps w:val="0"/>
          <w:color w:val="000000"/>
          <w:spacing w:val="0"/>
          <w:sz w:val="24"/>
          <w:szCs w:val="24"/>
          <w:lang w:eastAsia="zh-CN"/>
        </w:rPr>
        <w:t>北京艾普拉斯</w:t>
      </w:r>
      <w:r>
        <w:rPr>
          <w:rFonts w:hint="eastAsia" w:ascii="仿宋" w:hAnsi="仿宋" w:eastAsia="仿宋" w:cs="仿宋"/>
          <w:i w:val="0"/>
          <w:iCs w:val="0"/>
          <w:caps w:val="0"/>
          <w:color w:val="000000"/>
          <w:spacing w:val="0"/>
          <w:sz w:val="24"/>
          <w:szCs w:val="24"/>
        </w:rPr>
        <w:t>提出认证申请等。</w:t>
      </w:r>
    </w:p>
    <w:p w14:paraId="4B1DEF0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jc w:val="both"/>
        <w:textAlignment w:val="auto"/>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24"/>
          <w:szCs w:val="24"/>
        </w:rPr>
        <w:t>•</w:t>
      </w:r>
      <w:r>
        <w:rPr>
          <w:rFonts w:hint="default" w:ascii="Times New Roman" w:hAnsi="Times New Roman" w:eastAsia="仿宋" w:cs="Times New Roman"/>
          <w:i w:val="0"/>
          <w:iCs w:val="0"/>
          <w:caps w:val="0"/>
          <w:color w:val="000000"/>
          <w:spacing w:val="0"/>
          <w:sz w:val="13"/>
          <w:szCs w:val="13"/>
        </w:rPr>
        <w:t>   </w:t>
      </w:r>
      <w:r>
        <w:rPr>
          <w:rFonts w:hint="eastAsia" w:ascii="仿宋" w:hAnsi="仿宋" w:eastAsia="仿宋" w:cs="仿宋"/>
          <w:i w:val="0"/>
          <w:iCs w:val="0"/>
          <w:caps w:val="0"/>
          <w:color w:val="000000"/>
          <w:spacing w:val="0"/>
          <w:sz w:val="24"/>
          <w:szCs w:val="24"/>
          <w:lang w:eastAsia="zh-CN"/>
        </w:rPr>
        <w:t>北京艾普拉斯</w:t>
      </w:r>
      <w:r>
        <w:rPr>
          <w:rFonts w:hint="eastAsia" w:ascii="仿宋" w:hAnsi="仿宋" w:eastAsia="仿宋" w:cs="仿宋"/>
          <w:i w:val="0"/>
          <w:iCs w:val="0"/>
          <w:caps w:val="0"/>
          <w:color w:val="000000"/>
          <w:spacing w:val="0"/>
          <w:sz w:val="24"/>
          <w:szCs w:val="24"/>
        </w:rPr>
        <w:t>所有可以影响认证活动的人员包括：合同评审人员、审核人员、认证决定人员、申诉投诉管理人员、部门管理人员和其他关键活动管理人员等均签署承诺公正执业，不因来自商业、财务和其他方面的压力损害</w:t>
      </w:r>
      <w:r>
        <w:rPr>
          <w:rFonts w:hint="eastAsia" w:ascii="仿宋" w:hAnsi="仿宋" w:eastAsia="仿宋" w:cs="仿宋"/>
          <w:i w:val="0"/>
          <w:iCs w:val="0"/>
          <w:caps w:val="0"/>
          <w:color w:val="000000"/>
          <w:spacing w:val="0"/>
          <w:sz w:val="24"/>
          <w:szCs w:val="24"/>
          <w:lang w:eastAsia="zh-CN"/>
        </w:rPr>
        <w:t>北京艾普拉斯</w:t>
      </w:r>
      <w:r>
        <w:rPr>
          <w:rFonts w:hint="eastAsia" w:ascii="仿宋" w:hAnsi="仿宋" w:eastAsia="仿宋" w:cs="仿宋"/>
          <w:i w:val="0"/>
          <w:iCs w:val="0"/>
          <w:caps w:val="0"/>
          <w:color w:val="000000"/>
          <w:spacing w:val="0"/>
          <w:sz w:val="24"/>
          <w:szCs w:val="24"/>
        </w:rPr>
        <w:t>的公正性。</w:t>
      </w:r>
    </w:p>
    <w:p w14:paraId="1C3F04C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jc w:val="both"/>
        <w:textAlignment w:val="auto"/>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24"/>
          <w:szCs w:val="24"/>
        </w:rPr>
        <w:t>•</w:t>
      </w:r>
      <w:r>
        <w:rPr>
          <w:rFonts w:hint="default" w:ascii="Times New Roman" w:hAnsi="Times New Roman" w:eastAsia="仿宋" w:cs="Times New Roman"/>
          <w:i w:val="0"/>
          <w:iCs w:val="0"/>
          <w:caps w:val="0"/>
          <w:color w:val="000000"/>
          <w:spacing w:val="0"/>
          <w:sz w:val="13"/>
          <w:szCs w:val="13"/>
        </w:rPr>
        <w:t>   </w:t>
      </w:r>
      <w:r>
        <w:rPr>
          <w:rFonts w:hint="eastAsia" w:ascii="仿宋" w:hAnsi="仿宋" w:eastAsia="仿宋" w:cs="仿宋"/>
          <w:i w:val="0"/>
          <w:iCs w:val="0"/>
          <w:caps w:val="0"/>
          <w:color w:val="000000"/>
          <w:spacing w:val="0"/>
          <w:sz w:val="24"/>
          <w:szCs w:val="24"/>
          <w:lang w:eastAsia="zh-CN"/>
        </w:rPr>
        <w:t>北京艾普拉斯</w:t>
      </w:r>
      <w:r>
        <w:rPr>
          <w:rFonts w:hint="eastAsia" w:ascii="仿宋" w:hAnsi="仿宋" w:eastAsia="仿宋" w:cs="仿宋"/>
          <w:i w:val="0"/>
          <w:iCs w:val="0"/>
          <w:caps w:val="0"/>
          <w:color w:val="000000"/>
          <w:spacing w:val="0"/>
          <w:sz w:val="24"/>
          <w:szCs w:val="24"/>
        </w:rPr>
        <w:t>设立技术委员会负责认证决定，技术委员会独立于其他各部门，且做认证决定的人员不能为参加该项目管理体系审核的人员。</w:t>
      </w:r>
    </w:p>
    <w:p w14:paraId="66871EE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jc w:val="both"/>
        <w:textAlignment w:val="auto"/>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24"/>
          <w:szCs w:val="24"/>
        </w:rPr>
        <w:t>•</w:t>
      </w:r>
      <w:r>
        <w:rPr>
          <w:rFonts w:hint="default" w:ascii="Times New Roman" w:hAnsi="Times New Roman" w:eastAsia="仿宋" w:cs="Times New Roman"/>
          <w:i w:val="0"/>
          <w:iCs w:val="0"/>
          <w:caps w:val="0"/>
          <w:color w:val="000000"/>
          <w:spacing w:val="0"/>
          <w:sz w:val="13"/>
          <w:szCs w:val="13"/>
        </w:rPr>
        <w:t>   </w:t>
      </w:r>
      <w:r>
        <w:rPr>
          <w:rFonts w:hint="eastAsia" w:ascii="仿宋" w:hAnsi="仿宋" w:eastAsia="仿宋" w:cs="仿宋"/>
          <w:i w:val="0"/>
          <w:iCs w:val="0"/>
          <w:caps w:val="0"/>
          <w:color w:val="000000"/>
          <w:spacing w:val="0"/>
          <w:sz w:val="24"/>
          <w:szCs w:val="24"/>
        </w:rPr>
        <w:t>参加认证审核的人员，必须确保其在两年内未向受审核方提供过咨询服务，并且与受审核方没有影响公正性和独立性的利害关系。</w:t>
      </w:r>
    </w:p>
    <w:p w14:paraId="4598643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jc w:val="both"/>
        <w:textAlignment w:val="auto"/>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24"/>
          <w:szCs w:val="24"/>
        </w:rPr>
        <w:t>•</w:t>
      </w:r>
      <w:r>
        <w:rPr>
          <w:rFonts w:hint="default" w:ascii="Times New Roman" w:hAnsi="Times New Roman" w:eastAsia="仿宋" w:cs="Times New Roman"/>
          <w:i w:val="0"/>
          <w:iCs w:val="0"/>
          <w:caps w:val="0"/>
          <w:color w:val="000000"/>
          <w:spacing w:val="0"/>
          <w:sz w:val="13"/>
          <w:szCs w:val="13"/>
        </w:rPr>
        <w:t>   </w:t>
      </w:r>
      <w:r>
        <w:rPr>
          <w:rFonts w:hint="eastAsia" w:ascii="仿宋" w:hAnsi="仿宋" w:eastAsia="仿宋" w:cs="仿宋"/>
          <w:i w:val="0"/>
          <w:iCs w:val="0"/>
          <w:caps w:val="0"/>
          <w:color w:val="000000"/>
          <w:spacing w:val="0"/>
          <w:sz w:val="24"/>
          <w:szCs w:val="24"/>
        </w:rPr>
        <w:t>为确保公正性，</w:t>
      </w:r>
      <w:r>
        <w:rPr>
          <w:rFonts w:hint="eastAsia" w:ascii="仿宋" w:hAnsi="仿宋" w:eastAsia="仿宋" w:cs="仿宋"/>
          <w:i w:val="0"/>
          <w:iCs w:val="0"/>
          <w:caps w:val="0"/>
          <w:color w:val="000000"/>
          <w:spacing w:val="0"/>
          <w:sz w:val="24"/>
          <w:szCs w:val="24"/>
          <w:lang w:eastAsia="zh-CN"/>
        </w:rPr>
        <w:t>北京艾普拉斯</w:t>
      </w:r>
      <w:r>
        <w:rPr>
          <w:rFonts w:hint="eastAsia" w:ascii="仿宋" w:hAnsi="仿宋" w:eastAsia="仿宋" w:cs="仿宋"/>
          <w:i w:val="0"/>
          <w:iCs w:val="0"/>
          <w:caps w:val="0"/>
          <w:color w:val="000000"/>
          <w:spacing w:val="0"/>
          <w:sz w:val="24"/>
          <w:szCs w:val="24"/>
        </w:rPr>
        <w:t>不对其它认证机构的管理体系进行认证。</w:t>
      </w:r>
    </w:p>
    <w:p w14:paraId="7395CD3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jc w:val="both"/>
        <w:textAlignment w:val="auto"/>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24"/>
          <w:szCs w:val="24"/>
        </w:rPr>
        <w:t>•</w:t>
      </w:r>
      <w:r>
        <w:rPr>
          <w:rFonts w:hint="default" w:ascii="Times New Roman" w:hAnsi="Times New Roman" w:eastAsia="仿宋" w:cs="Times New Roman"/>
          <w:i w:val="0"/>
          <w:iCs w:val="0"/>
          <w:caps w:val="0"/>
          <w:color w:val="000000"/>
          <w:spacing w:val="0"/>
          <w:sz w:val="13"/>
          <w:szCs w:val="13"/>
        </w:rPr>
        <w:t>   </w:t>
      </w:r>
      <w:r>
        <w:rPr>
          <w:rFonts w:hint="eastAsia" w:ascii="仿宋" w:hAnsi="仿宋" w:eastAsia="仿宋" w:cs="仿宋"/>
          <w:i w:val="0"/>
          <w:iCs w:val="0"/>
          <w:caps w:val="0"/>
          <w:color w:val="000000"/>
          <w:spacing w:val="0"/>
          <w:sz w:val="24"/>
          <w:szCs w:val="24"/>
          <w:lang w:eastAsia="zh-CN"/>
        </w:rPr>
        <w:t>北京艾普拉斯</w:t>
      </w:r>
      <w:r>
        <w:rPr>
          <w:rFonts w:hint="eastAsia" w:ascii="仿宋" w:hAnsi="仿宋" w:eastAsia="仿宋" w:cs="仿宋"/>
          <w:i w:val="0"/>
          <w:iCs w:val="0"/>
          <w:caps w:val="0"/>
          <w:color w:val="000000"/>
          <w:spacing w:val="0"/>
          <w:sz w:val="24"/>
          <w:szCs w:val="24"/>
        </w:rPr>
        <w:t>及同一法律实体的任何其他部分以及处于</w:t>
      </w:r>
      <w:r>
        <w:rPr>
          <w:rFonts w:hint="eastAsia" w:ascii="仿宋" w:hAnsi="仿宋" w:eastAsia="仿宋" w:cs="仿宋"/>
          <w:i w:val="0"/>
          <w:iCs w:val="0"/>
          <w:caps w:val="0"/>
          <w:color w:val="000000"/>
          <w:spacing w:val="0"/>
          <w:sz w:val="24"/>
          <w:szCs w:val="24"/>
          <w:lang w:eastAsia="zh-CN"/>
        </w:rPr>
        <w:t>北京艾普拉斯</w:t>
      </w:r>
      <w:r>
        <w:rPr>
          <w:rFonts w:hint="eastAsia" w:ascii="仿宋" w:hAnsi="仿宋" w:eastAsia="仿宋" w:cs="仿宋"/>
          <w:i w:val="0"/>
          <w:iCs w:val="0"/>
          <w:caps w:val="0"/>
          <w:color w:val="000000"/>
          <w:spacing w:val="0"/>
          <w:sz w:val="24"/>
          <w:szCs w:val="24"/>
        </w:rPr>
        <w:t>的组织控制之下的任何实体不提供或推荐任何管理体系咨询服务。</w:t>
      </w:r>
    </w:p>
    <w:p w14:paraId="3617C5C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jc w:val="both"/>
        <w:textAlignment w:val="auto"/>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24"/>
          <w:szCs w:val="24"/>
        </w:rPr>
        <w:t>•</w:t>
      </w:r>
      <w:r>
        <w:rPr>
          <w:rFonts w:hint="default" w:ascii="Times New Roman" w:hAnsi="Times New Roman" w:eastAsia="仿宋" w:cs="Times New Roman"/>
          <w:i w:val="0"/>
          <w:iCs w:val="0"/>
          <w:caps w:val="0"/>
          <w:color w:val="000000"/>
          <w:spacing w:val="0"/>
          <w:sz w:val="13"/>
          <w:szCs w:val="13"/>
        </w:rPr>
        <w:t>   </w:t>
      </w:r>
      <w:r>
        <w:rPr>
          <w:rFonts w:hint="eastAsia" w:ascii="仿宋" w:hAnsi="仿宋" w:eastAsia="仿宋" w:cs="仿宋"/>
          <w:i w:val="0"/>
          <w:iCs w:val="0"/>
          <w:caps w:val="0"/>
          <w:color w:val="000000"/>
          <w:spacing w:val="0"/>
          <w:sz w:val="24"/>
          <w:szCs w:val="24"/>
          <w:lang w:eastAsia="zh-CN"/>
        </w:rPr>
        <w:t>北京艾普拉斯</w:t>
      </w:r>
      <w:r>
        <w:rPr>
          <w:rFonts w:hint="eastAsia" w:ascii="仿宋" w:hAnsi="仿宋" w:eastAsia="仿宋" w:cs="仿宋"/>
          <w:i w:val="0"/>
          <w:iCs w:val="0"/>
          <w:caps w:val="0"/>
          <w:color w:val="000000"/>
          <w:spacing w:val="0"/>
          <w:sz w:val="24"/>
          <w:szCs w:val="24"/>
        </w:rPr>
        <w:t>及同一法律实体的任何其他部分以及处于</w:t>
      </w:r>
      <w:r>
        <w:rPr>
          <w:rFonts w:hint="eastAsia" w:ascii="仿宋" w:hAnsi="仿宋" w:eastAsia="仿宋" w:cs="仿宋"/>
          <w:i w:val="0"/>
          <w:iCs w:val="0"/>
          <w:caps w:val="0"/>
          <w:color w:val="000000"/>
          <w:spacing w:val="0"/>
          <w:sz w:val="24"/>
          <w:szCs w:val="24"/>
          <w:lang w:eastAsia="zh-CN"/>
        </w:rPr>
        <w:t>北京艾普拉斯</w:t>
      </w:r>
      <w:r>
        <w:rPr>
          <w:rFonts w:hint="eastAsia" w:ascii="仿宋" w:hAnsi="仿宋" w:eastAsia="仿宋" w:cs="仿宋"/>
          <w:i w:val="0"/>
          <w:iCs w:val="0"/>
          <w:caps w:val="0"/>
          <w:color w:val="000000"/>
          <w:spacing w:val="0"/>
          <w:sz w:val="24"/>
          <w:szCs w:val="24"/>
        </w:rPr>
        <w:t>的组织控制之下的任何实体不向获证客户提供内部审核。如果</w:t>
      </w:r>
      <w:r>
        <w:rPr>
          <w:rFonts w:hint="eastAsia" w:ascii="仿宋" w:hAnsi="仿宋" w:eastAsia="仿宋" w:cs="仿宋"/>
          <w:i w:val="0"/>
          <w:iCs w:val="0"/>
          <w:caps w:val="0"/>
          <w:color w:val="000000"/>
          <w:spacing w:val="0"/>
          <w:sz w:val="24"/>
          <w:szCs w:val="24"/>
          <w:lang w:eastAsia="zh-CN"/>
        </w:rPr>
        <w:t>北京艾普拉斯</w:t>
      </w:r>
      <w:r>
        <w:rPr>
          <w:rFonts w:hint="eastAsia" w:ascii="仿宋" w:hAnsi="仿宋" w:eastAsia="仿宋" w:cs="仿宋"/>
          <w:i w:val="0"/>
          <w:iCs w:val="0"/>
          <w:caps w:val="0"/>
          <w:color w:val="000000"/>
          <w:spacing w:val="0"/>
          <w:sz w:val="24"/>
          <w:szCs w:val="24"/>
        </w:rPr>
        <w:t>对某个组织的管理体系提供了内部审核，则不在内部审核结束后两年内对该组织的管理体系进行认证。</w:t>
      </w:r>
    </w:p>
    <w:p w14:paraId="797ABD3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jc w:val="both"/>
        <w:textAlignment w:val="auto"/>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24"/>
          <w:szCs w:val="24"/>
        </w:rPr>
        <w:t>•</w:t>
      </w:r>
      <w:r>
        <w:rPr>
          <w:rFonts w:hint="default" w:ascii="Times New Roman" w:hAnsi="Times New Roman" w:eastAsia="仿宋" w:cs="Times New Roman"/>
          <w:i w:val="0"/>
          <w:iCs w:val="0"/>
          <w:caps w:val="0"/>
          <w:color w:val="000000"/>
          <w:spacing w:val="0"/>
          <w:sz w:val="13"/>
          <w:szCs w:val="13"/>
        </w:rPr>
        <w:t>   </w:t>
      </w:r>
      <w:r>
        <w:rPr>
          <w:rFonts w:hint="eastAsia" w:ascii="仿宋" w:hAnsi="仿宋" w:eastAsia="仿宋" w:cs="仿宋"/>
          <w:i w:val="0"/>
          <w:iCs w:val="0"/>
          <w:caps w:val="0"/>
          <w:color w:val="000000"/>
          <w:spacing w:val="0"/>
          <w:sz w:val="24"/>
          <w:szCs w:val="24"/>
          <w:lang w:eastAsia="zh-CN"/>
        </w:rPr>
        <w:t>北京艾普拉斯</w:t>
      </w:r>
      <w:r>
        <w:rPr>
          <w:rFonts w:hint="eastAsia" w:ascii="仿宋" w:hAnsi="仿宋" w:eastAsia="仿宋" w:cs="仿宋"/>
          <w:i w:val="0"/>
          <w:iCs w:val="0"/>
          <w:caps w:val="0"/>
          <w:color w:val="000000"/>
          <w:spacing w:val="0"/>
          <w:sz w:val="24"/>
          <w:szCs w:val="24"/>
        </w:rPr>
        <w:t>及同一法律实体的任何其他部分不与管理体系咨询机构在资产、管理或者人员上存在利益关系。</w:t>
      </w:r>
    </w:p>
    <w:p w14:paraId="7059002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jc w:val="both"/>
        <w:textAlignment w:val="auto"/>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24"/>
          <w:szCs w:val="24"/>
        </w:rPr>
        <w:t>•</w:t>
      </w:r>
      <w:r>
        <w:rPr>
          <w:rFonts w:hint="default" w:ascii="Times New Roman" w:hAnsi="Times New Roman" w:eastAsia="仿宋" w:cs="Times New Roman"/>
          <w:i w:val="0"/>
          <w:iCs w:val="0"/>
          <w:caps w:val="0"/>
          <w:color w:val="000000"/>
          <w:spacing w:val="0"/>
          <w:sz w:val="13"/>
          <w:szCs w:val="13"/>
        </w:rPr>
        <w:t>   </w:t>
      </w:r>
      <w:r>
        <w:rPr>
          <w:rFonts w:hint="eastAsia" w:ascii="仿宋" w:hAnsi="仿宋" w:eastAsia="仿宋" w:cs="仿宋"/>
          <w:i w:val="0"/>
          <w:iCs w:val="0"/>
          <w:caps w:val="0"/>
          <w:color w:val="000000"/>
          <w:spacing w:val="0"/>
          <w:sz w:val="24"/>
          <w:szCs w:val="24"/>
          <w:lang w:eastAsia="zh-CN"/>
        </w:rPr>
        <w:t>北京艾普拉斯</w:t>
      </w:r>
      <w:r>
        <w:rPr>
          <w:rFonts w:hint="eastAsia" w:ascii="仿宋" w:hAnsi="仿宋" w:eastAsia="仿宋" w:cs="仿宋"/>
          <w:i w:val="0"/>
          <w:iCs w:val="0"/>
          <w:caps w:val="0"/>
          <w:color w:val="000000"/>
          <w:spacing w:val="0"/>
          <w:sz w:val="24"/>
          <w:szCs w:val="24"/>
        </w:rPr>
        <w:t>及同一法律实体的任何其他部分以及处于</w:t>
      </w:r>
      <w:r>
        <w:rPr>
          <w:rFonts w:hint="eastAsia" w:ascii="仿宋" w:hAnsi="仿宋" w:eastAsia="仿宋" w:cs="仿宋"/>
          <w:i w:val="0"/>
          <w:iCs w:val="0"/>
          <w:caps w:val="0"/>
          <w:color w:val="000000"/>
          <w:spacing w:val="0"/>
          <w:sz w:val="24"/>
          <w:szCs w:val="24"/>
          <w:lang w:eastAsia="zh-CN"/>
        </w:rPr>
        <w:t>北京艾普拉斯</w:t>
      </w:r>
      <w:r>
        <w:rPr>
          <w:rFonts w:hint="eastAsia" w:ascii="仿宋" w:hAnsi="仿宋" w:eastAsia="仿宋" w:cs="仿宋"/>
          <w:i w:val="0"/>
          <w:iCs w:val="0"/>
          <w:caps w:val="0"/>
          <w:color w:val="000000"/>
          <w:spacing w:val="0"/>
          <w:sz w:val="24"/>
          <w:szCs w:val="24"/>
        </w:rPr>
        <w:t>的组织控制之下的任何实体不是获证产品的设计者、制造者、安装者、分销者或维护者，也不是获证服务的设计者、实施者、提供者或维护者。</w:t>
      </w:r>
    </w:p>
    <w:p w14:paraId="339AA8C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jc w:val="both"/>
        <w:textAlignment w:val="auto"/>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24"/>
          <w:szCs w:val="24"/>
        </w:rPr>
        <w:t>•</w:t>
      </w:r>
      <w:r>
        <w:rPr>
          <w:rFonts w:hint="default" w:ascii="Times New Roman" w:hAnsi="Times New Roman" w:eastAsia="仿宋" w:cs="Times New Roman"/>
          <w:i w:val="0"/>
          <w:iCs w:val="0"/>
          <w:caps w:val="0"/>
          <w:color w:val="000000"/>
          <w:spacing w:val="0"/>
          <w:sz w:val="13"/>
          <w:szCs w:val="13"/>
        </w:rPr>
        <w:t>   </w:t>
      </w:r>
      <w:r>
        <w:rPr>
          <w:rFonts w:hint="eastAsia" w:ascii="仿宋" w:hAnsi="仿宋" w:eastAsia="仿宋" w:cs="仿宋"/>
          <w:i w:val="0"/>
          <w:iCs w:val="0"/>
          <w:caps w:val="0"/>
          <w:color w:val="000000"/>
          <w:spacing w:val="0"/>
          <w:sz w:val="24"/>
          <w:szCs w:val="24"/>
          <w:lang w:eastAsia="zh-CN"/>
        </w:rPr>
        <w:t>北京艾普拉斯</w:t>
      </w:r>
      <w:r>
        <w:rPr>
          <w:rFonts w:hint="eastAsia" w:ascii="仿宋" w:hAnsi="仿宋" w:eastAsia="仿宋" w:cs="仿宋"/>
          <w:i w:val="0"/>
          <w:iCs w:val="0"/>
          <w:caps w:val="0"/>
          <w:color w:val="000000"/>
          <w:spacing w:val="0"/>
          <w:sz w:val="24"/>
          <w:szCs w:val="24"/>
        </w:rPr>
        <w:t>不得将审核外包给管理体系咨询机构。</w:t>
      </w:r>
    </w:p>
    <w:p w14:paraId="3D5E15C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jc w:val="both"/>
        <w:textAlignment w:val="auto"/>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24"/>
          <w:szCs w:val="24"/>
        </w:rPr>
        <w:t>•</w:t>
      </w:r>
      <w:r>
        <w:rPr>
          <w:rFonts w:hint="default" w:ascii="Times New Roman" w:hAnsi="Times New Roman" w:eastAsia="仿宋" w:cs="Times New Roman"/>
          <w:i w:val="0"/>
          <w:iCs w:val="0"/>
          <w:caps w:val="0"/>
          <w:color w:val="000000"/>
          <w:spacing w:val="0"/>
          <w:sz w:val="13"/>
          <w:szCs w:val="13"/>
        </w:rPr>
        <w:t>   </w:t>
      </w:r>
      <w:r>
        <w:rPr>
          <w:rFonts w:hint="eastAsia" w:ascii="仿宋" w:hAnsi="仿宋" w:eastAsia="仿宋" w:cs="仿宋"/>
          <w:i w:val="0"/>
          <w:iCs w:val="0"/>
          <w:caps w:val="0"/>
          <w:color w:val="000000"/>
          <w:spacing w:val="0"/>
          <w:sz w:val="24"/>
          <w:szCs w:val="24"/>
          <w:lang w:eastAsia="zh-CN"/>
        </w:rPr>
        <w:t>北京艾普拉斯</w:t>
      </w:r>
      <w:r>
        <w:rPr>
          <w:rFonts w:hint="eastAsia" w:ascii="仿宋" w:hAnsi="仿宋" w:eastAsia="仿宋" w:cs="仿宋"/>
          <w:i w:val="0"/>
          <w:iCs w:val="0"/>
          <w:caps w:val="0"/>
          <w:color w:val="000000"/>
          <w:spacing w:val="0"/>
          <w:sz w:val="24"/>
          <w:szCs w:val="24"/>
        </w:rPr>
        <w:t>管理体系认证服与任何管理体系咨询机构无任何联系，也不得宣称或暗示选择某咨询机构将使认证更为简单、容易、迅速或廉价。当发现有管理体系咨询机构的链接或声明宣称选择其</w:t>
      </w:r>
      <w:r>
        <w:rPr>
          <w:rFonts w:hint="eastAsia" w:ascii="仿宋" w:hAnsi="仿宋" w:eastAsia="仿宋" w:cs="仿宋"/>
          <w:i w:val="0"/>
          <w:iCs w:val="0"/>
          <w:caps w:val="0"/>
          <w:color w:val="000000"/>
          <w:spacing w:val="0"/>
          <w:sz w:val="24"/>
          <w:szCs w:val="24"/>
          <w:lang w:eastAsia="zh-CN"/>
        </w:rPr>
        <w:t>北京艾普拉斯</w:t>
      </w:r>
      <w:r>
        <w:rPr>
          <w:rFonts w:hint="eastAsia" w:ascii="仿宋" w:hAnsi="仿宋" w:eastAsia="仿宋" w:cs="仿宋"/>
          <w:i w:val="0"/>
          <w:iCs w:val="0"/>
          <w:caps w:val="0"/>
          <w:color w:val="000000"/>
          <w:spacing w:val="0"/>
          <w:sz w:val="24"/>
          <w:szCs w:val="24"/>
        </w:rPr>
        <w:t>将使获证客户获得本机构认证更容易、更简单、更迅速、更廉价时，</w:t>
      </w:r>
      <w:r>
        <w:rPr>
          <w:rFonts w:hint="eastAsia" w:ascii="仿宋" w:hAnsi="仿宋" w:eastAsia="仿宋" w:cs="仿宋"/>
          <w:i w:val="0"/>
          <w:iCs w:val="0"/>
          <w:caps w:val="0"/>
          <w:color w:val="000000"/>
          <w:spacing w:val="0"/>
          <w:sz w:val="24"/>
          <w:szCs w:val="24"/>
          <w:lang w:eastAsia="zh-CN"/>
        </w:rPr>
        <w:t>北京艾普拉斯</w:t>
      </w:r>
      <w:r>
        <w:rPr>
          <w:rFonts w:hint="eastAsia" w:ascii="仿宋" w:hAnsi="仿宋" w:eastAsia="仿宋" w:cs="仿宋"/>
          <w:i w:val="0"/>
          <w:iCs w:val="0"/>
          <w:caps w:val="0"/>
          <w:color w:val="000000"/>
          <w:spacing w:val="0"/>
          <w:sz w:val="24"/>
          <w:szCs w:val="24"/>
        </w:rPr>
        <w:t>将通过网站等媒体公开声明其行为为非正当表述，并通过电话、书面、法律途径制止其行为，直至该咨询机构采取措施予以纠正。</w:t>
      </w:r>
    </w:p>
    <w:p w14:paraId="7869573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jc w:val="both"/>
        <w:textAlignment w:val="auto"/>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24"/>
          <w:szCs w:val="24"/>
        </w:rPr>
        <w:t>•</w:t>
      </w:r>
      <w:r>
        <w:rPr>
          <w:rFonts w:hint="default" w:ascii="Times New Roman" w:hAnsi="Times New Roman" w:eastAsia="仿宋" w:cs="Times New Roman"/>
          <w:i w:val="0"/>
          <w:iCs w:val="0"/>
          <w:caps w:val="0"/>
          <w:color w:val="000000"/>
          <w:spacing w:val="0"/>
          <w:sz w:val="13"/>
          <w:szCs w:val="13"/>
        </w:rPr>
        <w:t>   </w:t>
      </w:r>
      <w:r>
        <w:rPr>
          <w:rFonts w:hint="eastAsia" w:ascii="仿宋" w:hAnsi="仿宋" w:eastAsia="仿宋" w:cs="仿宋"/>
          <w:i w:val="0"/>
          <w:iCs w:val="0"/>
          <w:caps w:val="0"/>
          <w:color w:val="000000"/>
          <w:spacing w:val="0"/>
          <w:sz w:val="24"/>
          <w:szCs w:val="24"/>
          <w:lang w:eastAsia="zh-CN"/>
        </w:rPr>
        <w:t>北京艾普拉斯</w:t>
      </w:r>
      <w:r>
        <w:rPr>
          <w:rFonts w:hint="eastAsia" w:ascii="仿宋" w:hAnsi="仿宋" w:eastAsia="仿宋" w:cs="仿宋"/>
          <w:i w:val="0"/>
          <w:iCs w:val="0"/>
          <w:caps w:val="0"/>
          <w:color w:val="000000"/>
          <w:spacing w:val="0"/>
          <w:sz w:val="24"/>
          <w:szCs w:val="24"/>
        </w:rPr>
        <w:t>所有人员（含兼职审核人员等）有义务和责任及时告知其了解的任何可能使其个人或</w:t>
      </w:r>
      <w:r>
        <w:rPr>
          <w:rFonts w:hint="eastAsia" w:ascii="仿宋" w:hAnsi="仿宋" w:eastAsia="仿宋" w:cs="仿宋"/>
          <w:i w:val="0"/>
          <w:iCs w:val="0"/>
          <w:caps w:val="0"/>
          <w:color w:val="000000"/>
          <w:spacing w:val="0"/>
          <w:sz w:val="24"/>
          <w:szCs w:val="24"/>
          <w:lang w:eastAsia="zh-CN"/>
        </w:rPr>
        <w:t>北京艾普拉斯</w:t>
      </w:r>
      <w:r>
        <w:rPr>
          <w:rFonts w:hint="eastAsia" w:ascii="仿宋" w:hAnsi="仿宋" w:eastAsia="仿宋" w:cs="仿宋"/>
          <w:i w:val="0"/>
          <w:iCs w:val="0"/>
          <w:caps w:val="0"/>
          <w:color w:val="000000"/>
          <w:spacing w:val="0"/>
          <w:sz w:val="24"/>
          <w:szCs w:val="24"/>
        </w:rPr>
        <w:t>陷入利益冲突的情况。</w:t>
      </w:r>
      <w:r>
        <w:rPr>
          <w:rFonts w:hint="eastAsia" w:ascii="仿宋" w:hAnsi="仿宋" w:eastAsia="仿宋" w:cs="仿宋"/>
          <w:i w:val="0"/>
          <w:iCs w:val="0"/>
          <w:caps w:val="0"/>
          <w:color w:val="000000"/>
          <w:spacing w:val="0"/>
          <w:sz w:val="24"/>
          <w:szCs w:val="24"/>
          <w:lang w:eastAsia="zh-CN"/>
        </w:rPr>
        <w:t>北京艾普拉斯</w:t>
      </w:r>
      <w:r>
        <w:rPr>
          <w:rFonts w:hint="eastAsia" w:ascii="仿宋" w:hAnsi="仿宋" w:eastAsia="仿宋" w:cs="仿宋"/>
          <w:i w:val="0"/>
          <w:iCs w:val="0"/>
          <w:caps w:val="0"/>
          <w:color w:val="000000"/>
          <w:spacing w:val="0"/>
          <w:sz w:val="24"/>
          <w:szCs w:val="24"/>
        </w:rPr>
        <w:t>记录并利用这些信息识别他们或其所在单位的活动对公正性产生的威胁，且在他们能够证明没有利益冲突之后再使用这些人员开展认证有关工作。</w:t>
      </w:r>
    </w:p>
    <w:p w14:paraId="449373F7">
      <w:pPr>
        <w:keepNext w:val="0"/>
        <w:keepLines w:val="0"/>
        <w:pageBreakBefore w:val="0"/>
        <w:kinsoku/>
        <w:wordWrap/>
        <w:overflowPunct/>
        <w:topLinePunct w:val="0"/>
        <w:autoSpaceDE/>
        <w:autoSpaceDN/>
        <w:bidi w:val="0"/>
        <w:adjustRightInd/>
        <w:snapToGrid/>
        <w:spacing w:beforeAutospacing="0" w:afterAutospacing="0"/>
        <w:ind w:left="0"/>
        <w:textAlignment w:val="auto"/>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05872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2026-06-11T07:01:14Z</dcterms:created>
  <dc:creator>59429</dc:creator>
  <cp:lastModifiedBy>啧</cp:lastModifiedBy>
  <dcterms:modified xsi:type="dcterms:W3CDTF">2026-06-11T07:02:03Z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eyJoZGlkIjoiZWI2M2JlM2YwOGM0NjNlMTU5NDI2OGY5M2VjMjg1YWMiLCJ1c2VySWQiOiIxMDExNDc3OTA2In0=</vt:lpwstr>
  </property>
  <property fmtid="{D5CDD505-2E9C-101B-9397-08002B2CF9AE}" pid="4" name="ICV">
    <vt:lpwstr>16E0F1C2B2E84B8495228BDF3BBC8D0E_12</vt:lpwstr>
  </property>
</Properties>
</file>