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6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ascii="Helvetica" w:hAnsi="Helvetica" w:eastAsia="Helvetica" w:cs="Helvetica"/>
          <w:b/>
          <w:bCs/>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bdr w:val="none" w:color="auto" w:sz="0" w:space="0"/>
          <w:shd w:val="clear" w:fill="FFFFFF"/>
          <w:lang w:val="en-US" w:eastAsia="zh-CN" w:bidi="ar"/>
        </w:rPr>
        <w:t>认证证书和认证标志使用规定</w:t>
      </w:r>
    </w:p>
    <w:p w14:paraId="3DDA903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认证证书和认证标志使用规定</w:t>
      </w:r>
    </w:p>
    <w:p w14:paraId="094FD4BA">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1. 认证证书的颁发</w:t>
      </w:r>
    </w:p>
    <w:p w14:paraId="7BFF6A39">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1)</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向满足认证注册批准条件的组织颁发认证证书。认证证书应说明认证所依据的标准或其它引用文件，并带有“</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”的名称及基于图案的认证标志，属于获准认可范围的同时带有认可机构的标志。</w:t>
      </w:r>
    </w:p>
    <w:p w14:paraId="37395F2D">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2)经</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初审颁发的认证证书有效期为三年，经</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确认实施转换的认证证书有效期延用原来的有效期。获证组织在认证证书有</w:t>
      </w:r>
      <w:bookmarkStart w:id="0" w:name="_GoBack"/>
      <w:r>
        <w:rPr>
          <w:rFonts w:hint="default" w:ascii="Helvetica" w:hAnsi="Helvetica" w:eastAsia="Helvetica" w:cs="Helvetica"/>
          <w:i w:val="0"/>
          <w:iCs w:val="0"/>
          <w:caps w:val="0"/>
          <w:color w:val="333333"/>
          <w:spacing w:val="0"/>
          <w:sz w:val="21"/>
          <w:szCs w:val="21"/>
          <w:shd w:val="clear" w:fill="FFFFFF"/>
        </w:rPr>
        <w:t>效期内，允许使用认证证书和认证标志。</w:t>
      </w:r>
    </w:p>
    <w:bookmarkEnd w:id="0"/>
    <w:p w14:paraId="5C3104E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3)</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的认证证书为带有“二维码查询”功能，获证组织或任何需求方通过“二维码扫描”，可以快速、便捷的查询证书有效状态，同时也起到了“获证客户如何保持认证证书”的提醒功能。</w:t>
      </w:r>
    </w:p>
    <w:p w14:paraId="08EB8ADE">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4)认证标志</w:t>
      </w:r>
    </w:p>
    <w:p w14:paraId="61A714A4">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本公司颁发认证证书中的认证标志及式样如下：</w:t>
      </w:r>
    </w:p>
    <w:p w14:paraId="469E45A9">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1)</w:t>
      </w:r>
      <w:r>
        <w:rPr>
          <w:rFonts w:hint="eastAsia" w:ascii="Helvetica" w:hAnsi="Helvetica" w:eastAsia="宋体" w:cs="Helvetica"/>
          <w:i w:val="0"/>
          <w:iCs w:val="0"/>
          <w:caps w:val="0"/>
          <w:color w:val="333333"/>
          <w:spacing w:val="0"/>
          <w:sz w:val="21"/>
          <w:szCs w:val="21"/>
          <w:shd w:val="clear" w:fill="FFFFFF"/>
          <w:lang w:val="en-US"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认证标识</w:t>
      </w:r>
    </w:p>
    <w:p w14:paraId="1E193ECE">
      <w:pPr>
        <w:pStyle w:val="2"/>
        <w:keepNext w:val="0"/>
        <w:keepLines w:val="0"/>
        <w:widowControl/>
        <w:suppressLineNumbers w:val="0"/>
        <w:spacing w:before="0" w:beforeAutospacing="0" w:after="150" w:afterAutospacing="0"/>
        <w:ind w:left="0" w:right="0"/>
        <w:rPr>
          <w:rFonts w:hint="eastAsia" w:eastAsia="宋体"/>
          <w:lang w:eastAsia="zh-CN"/>
        </w:rPr>
      </w:pPr>
      <w:r>
        <w:rPr>
          <w:rFonts w:hint="default" w:ascii="Helvetica" w:hAnsi="Helvetica" w:eastAsia="Helvetica" w:cs="Helvetica"/>
          <w:i w:val="0"/>
          <w:iCs w:val="0"/>
          <w:caps w:val="0"/>
          <w:color w:val="333333"/>
          <w:spacing w:val="0"/>
          <w:sz w:val="21"/>
          <w:szCs w:val="21"/>
          <w:shd w:val="clear" w:fill="FFFFFF"/>
        </w:rPr>
        <w:t> </w:t>
      </w:r>
      <w:r>
        <w:rPr>
          <w:rFonts w:hint="default" w:ascii="Helvetica" w:hAnsi="Helvetica" w:eastAsia="Helvetica" w:cs="Helvetica"/>
          <w:i w:val="0"/>
          <w:iCs w:val="0"/>
          <w:caps w:val="0"/>
          <w:color w:val="333333"/>
          <w:spacing w:val="0"/>
          <w:sz w:val="21"/>
          <w:szCs w:val="21"/>
          <w:shd w:val="clear" w:fill="FFFFFF"/>
          <w:lang w:eastAsia="zh-CN"/>
        </w:rPr>
        <w:drawing>
          <wp:inline distT="0" distB="0" distL="114300" distR="114300">
            <wp:extent cx="3173095" cy="989330"/>
            <wp:effectExtent l="0" t="0" r="8255" b="1270"/>
            <wp:docPr id="7" name="图片 7" descr="Applus Certificati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pplus Certification_RGB"/>
                    <pic:cNvPicPr>
                      <a:picLocks noChangeAspect="1"/>
                    </pic:cNvPicPr>
                  </pic:nvPicPr>
                  <pic:blipFill>
                    <a:blip r:embed="rId4"/>
                    <a:stretch>
                      <a:fillRect/>
                    </a:stretch>
                  </pic:blipFill>
                  <pic:spPr>
                    <a:xfrm>
                      <a:off x="0" y="0"/>
                      <a:ext cx="3173095" cy="989330"/>
                    </a:xfrm>
                    <a:prstGeom prst="rect">
                      <a:avLst/>
                    </a:prstGeom>
                  </pic:spPr>
                </pic:pic>
              </a:graphicData>
            </a:graphic>
          </wp:inline>
        </w:drawing>
      </w:r>
    </w:p>
    <w:p w14:paraId="141E0D0B">
      <w:pPr>
        <w:pStyle w:val="2"/>
        <w:keepNext w:val="0"/>
        <w:keepLines w:val="0"/>
        <w:widowControl/>
        <w:suppressLineNumbers w:val="0"/>
        <w:spacing w:before="0" w:beforeAutospacing="0" w:after="150" w:afterAutospacing="0"/>
        <w:ind w:left="0" w:right="0"/>
      </w:pPr>
    </w:p>
    <w:p w14:paraId="327B8B01">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2)CNAS认可标识</w:t>
      </w:r>
    </w:p>
    <w:p w14:paraId="78B93EBA">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3219450" cy="1247775"/>
            <wp:effectExtent l="0" t="0" r="0" b="0"/>
            <wp:docPr id="5" name="图片 5" descr="1768442552174034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8442552174034727.png"/>
                    <pic:cNvPicPr>
                      <a:picLocks noChangeAspect="1"/>
                    </pic:cNvPicPr>
                  </pic:nvPicPr>
                  <pic:blipFill>
                    <a:blip r:embed="rId5"/>
                    <a:stretch>
                      <a:fillRect/>
                    </a:stretch>
                  </pic:blipFill>
                  <pic:spPr>
                    <a:xfrm>
                      <a:off x="0" y="0"/>
                      <a:ext cx="3219450" cy="1247775"/>
                    </a:xfrm>
                    <a:prstGeom prst="rect">
                      <a:avLst/>
                    </a:prstGeom>
                    <a:noFill/>
                    <a:ln w="9525">
                      <a:noFill/>
                    </a:ln>
                  </pic:spPr>
                </pic:pic>
              </a:graphicData>
            </a:graphic>
          </wp:inline>
        </w:drawing>
      </w:r>
    </w:p>
    <w:p w14:paraId="65FF053D">
      <w:pPr>
        <w:pStyle w:val="2"/>
        <w:keepNext w:val="0"/>
        <w:keepLines w:val="0"/>
        <w:widowControl/>
        <w:suppressLineNumbers w:val="0"/>
        <w:spacing w:before="0" w:beforeAutospacing="0" w:after="150" w:afterAutospacing="0"/>
        <w:ind w:left="0" w:right="0"/>
      </w:pPr>
    </w:p>
    <w:p w14:paraId="7AFF779F">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 3)IAF-MLA/CNAS联合标志</w:t>
      </w:r>
    </w:p>
    <w:p w14:paraId="31AE9466">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 </w:t>
      </w: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5274310" cy="1129665"/>
            <wp:effectExtent l="0" t="0" r="0" b="13335"/>
            <wp:docPr id="4" name="图片 6" descr="1768442970601013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1768442970601013159.png"/>
                    <pic:cNvPicPr>
                      <a:picLocks noChangeAspect="1"/>
                    </pic:cNvPicPr>
                  </pic:nvPicPr>
                  <pic:blipFill>
                    <a:blip r:embed="rId6"/>
                    <a:stretch>
                      <a:fillRect/>
                    </a:stretch>
                  </pic:blipFill>
                  <pic:spPr>
                    <a:xfrm>
                      <a:off x="0" y="0"/>
                      <a:ext cx="5274310" cy="1129665"/>
                    </a:xfrm>
                    <a:prstGeom prst="rect">
                      <a:avLst/>
                    </a:prstGeom>
                    <a:noFill/>
                    <a:ln w="9525">
                      <a:noFill/>
                    </a:ln>
                  </pic:spPr>
                </pic:pic>
              </a:graphicData>
            </a:graphic>
          </wp:inline>
        </w:drawing>
      </w:r>
    </w:p>
    <w:p w14:paraId="69D2287B">
      <w:pPr>
        <w:pStyle w:val="2"/>
        <w:keepNext w:val="0"/>
        <w:keepLines w:val="0"/>
        <w:widowControl/>
        <w:suppressLineNumbers w:val="0"/>
        <w:spacing w:before="0" w:beforeAutospacing="0" w:after="150" w:afterAutospacing="0"/>
        <w:ind w:left="0" w:right="0"/>
      </w:pPr>
    </w:p>
    <w:p w14:paraId="122E046F">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 认证证书的换发</w:t>
      </w:r>
    </w:p>
    <w:p w14:paraId="0FD37AF1">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 xml:space="preserve">1)在认证/注册证书有效期内，发生下列情况之一，获证组织应向 </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提出换证申请：</w:t>
      </w:r>
    </w:p>
    <w:p w14:paraId="19A42B29">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a) 获证组织名称变更；</w:t>
      </w:r>
    </w:p>
    <w:p w14:paraId="58F533B4">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b) 扩大或缩小认证范围；</w:t>
      </w:r>
    </w:p>
    <w:p w14:paraId="4C111B05">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c) 获证组织认证场所变更；</w:t>
      </w:r>
    </w:p>
    <w:p w14:paraId="10886CCC">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d) 认证注册依据的标准的改变或换版；</w:t>
      </w:r>
    </w:p>
    <w:p w14:paraId="2050D8D3">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e) 不带 CNAS 标志的证书在认证机构认可评审批准后换发带 CNAS 标志的证书。</w:t>
      </w:r>
    </w:p>
    <w:p w14:paraId="17247A6F">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2)获证组织名称变更时，收到获证组织填报的《认证信息变更申请表》，以及工商局的更名证明和更名后的营业执照后换发认证证书。</w:t>
      </w:r>
    </w:p>
    <w:p w14:paraId="36E33CF8">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3)认可评审通过后，原颁发不带 CNAS 标志的证书，可直接换发认证证书。</w:t>
      </w:r>
    </w:p>
    <w:p w14:paraId="35EEEA9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4)扩大认证范围和获证组织认证场所变更，以及认证注册依据的标准的改变或换版，不能直接换证，应通过专项审核或结合监督/再认证审核换发认证证书。</w:t>
      </w:r>
    </w:p>
    <w:p w14:paraId="35F59F59">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5)缩小认证范围变更，可直接或结合监督审核后换发认证证书。</w:t>
      </w:r>
    </w:p>
    <w:p w14:paraId="497934F3">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6)对换发的证书的内容表述：有效期内换发的证书，注册号及认证的有效期保持不变，但应注明换证日期。</w:t>
      </w:r>
    </w:p>
    <w:p w14:paraId="020AC5F8">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7)证书更换后，获证组织应交回原证书，换发新证书。</w:t>
      </w:r>
    </w:p>
    <w:p w14:paraId="4C5D88D0">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3. 认证证书和标志的使用规定</w:t>
      </w:r>
    </w:p>
    <w:p w14:paraId="1CBEA3F4">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1)认证证书是</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颁发给获证组织证明其体系符合相应认证标准要求的一种证明文件。获得</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体系认证的组织可以复制使用。</w:t>
      </w:r>
    </w:p>
    <w:p w14:paraId="1E9F64A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2)认证标志是</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发布的认证专用标志，产权属于</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，获证组织需使用</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认证标志前，应向</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提出申请，使用时应在认证标志下方添加认证证书注册号。也可同时使用认可机构标志，但应同时将认可注册号标于认可标志的下方。认可机构标志不可单独使用。</w:t>
      </w:r>
    </w:p>
    <w:p w14:paraId="395BF37F">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3)认证标志可以用在有关文件、文具、邮政信件和出版物上，但不得用在产品上或以任何方式作为产品合格的说明。但应注意以下事项：</w:t>
      </w:r>
    </w:p>
    <w:p w14:paraId="6093AC9C">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a) 不得损害</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的声誉；</w:t>
      </w:r>
    </w:p>
    <w:p w14:paraId="796B1556">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b) 正确宣传认证标志的含义，不误导消费者；</w:t>
      </w:r>
    </w:p>
    <w:p w14:paraId="160A9487">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c) 不得在批准使用范围外使用，不准以任何方式转让、转送，出售或借用、冒用；</w:t>
      </w:r>
    </w:p>
    <w:p w14:paraId="5A7804C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d) 不得变形使用；</w:t>
      </w:r>
    </w:p>
    <w:p w14:paraId="0DA47E9A">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e) 体系认证标志的使用和认证资格的宣传不可使人误认为产品也获得认证，在任何情况下</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体系认证标志不能使用在产品上及其可能到最终用户手中的包装上；</w:t>
      </w:r>
    </w:p>
    <w:p w14:paraId="0A4D7C9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f) 在认证范围被缩小时，修改所有的广告材料。</w:t>
      </w:r>
    </w:p>
    <w:p w14:paraId="6ED27F97">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4)当获证组织被</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暂停认证资格时，获证组织应立即停止认证证书和认证标志的使用，以及认证资格的宣传。</w:t>
      </w:r>
    </w:p>
    <w:p w14:paraId="6CBAFFFA">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5)当获证组织被</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撤销认证资格时，获证组织应立即停止认证证书和认证标志的使用，以及认证资格的宣传。</w:t>
      </w:r>
    </w:p>
    <w:p w14:paraId="47F339E2">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4. 对获证组织证书和标志的使用的监管</w:t>
      </w:r>
    </w:p>
    <w:p w14:paraId="10B39F0F">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1)监督方式包括两种：</w:t>
      </w:r>
    </w:p>
    <w:p w14:paraId="0502770C">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a) 审核监督：</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委派审核组实施监督/再认证审核时，对获证组织认证证书和认证标志的使用以及体系认证资格的宣传进行监督。</w:t>
      </w:r>
    </w:p>
    <w:p w14:paraId="7BCD18B5">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b) 日常监督和指导：在证书有效期内，</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将始终关注客户投诉、证书真伪询问等相关信息，识别获证组织证书使用情况，进行监督管理或指导。</w:t>
      </w:r>
    </w:p>
    <w:p w14:paraId="1815D6C1">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2)违反证书和标志使用规定的处理措施：如发现未按规定使用、滥用、冒用和伪造认证证书和标志或错误宣传认证资格者。</w:t>
      </w:r>
    </w:p>
    <w:p w14:paraId="591623CF">
      <w:pPr>
        <w:pStyle w:val="2"/>
        <w:keepNext w:val="0"/>
        <w:keepLines w:val="0"/>
        <w:widowControl/>
        <w:suppressLineNumbers w:val="0"/>
        <w:spacing w:before="0" w:beforeAutospacing="0" w:after="150" w:afterAutospacing="0"/>
        <w:ind w:left="0" w:right="0"/>
      </w:pP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应及时通知误用或非法使用者，必要时视其造成后果的程度，对申请人采取不同的方式追求其责任：</w:t>
      </w:r>
    </w:p>
    <w:p w14:paraId="0D41B6F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a) 开出不符合报告，要求获证组织采取纠正措施限期整改；</w:t>
      </w:r>
    </w:p>
    <w:p w14:paraId="5B3C3F5B">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b) 暂停认证资格，要求获证组织做出消除影响的承诺和保证；</w:t>
      </w:r>
    </w:p>
    <w:p w14:paraId="44F5A75D">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c) 问题严重时，撤销认证资格，并采取适当的法律手段；</w:t>
      </w:r>
    </w:p>
    <w:p w14:paraId="7461F96E">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d) 必要时，将以公告的形式公布违规的获证组织，以消除任何违反上述使用要求而带来的不利影响；</w:t>
      </w:r>
    </w:p>
    <w:p w14:paraId="4DD2DD8D">
      <w:pPr>
        <w:pStyle w:val="2"/>
        <w:keepNext w:val="0"/>
        <w:keepLines w:val="0"/>
        <w:widowControl/>
        <w:suppressLineNumbers w:val="0"/>
        <w:spacing w:before="0" w:beforeAutospacing="0" w:after="150" w:afterAutospacing="0"/>
        <w:ind w:left="0" w:right="0"/>
      </w:pPr>
      <w:r>
        <w:rPr>
          <w:rFonts w:hint="default" w:ascii="Helvetica" w:hAnsi="Helvetica" w:eastAsia="Helvetica" w:cs="Helvetica"/>
          <w:i w:val="0"/>
          <w:iCs w:val="0"/>
          <w:caps w:val="0"/>
          <w:color w:val="333333"/>
          <w:spacing w:val="0"/>
          <w:sz w:val="21"/>
          <w:szCs w:val="21"/>
          <w:shd w:val="clear" w:fill="FFFFFF"/>
        </w:rPr>
        <w:t>e) 冒用和伪造</w:t>
      </w:r>
      <w:r>
        <w:rPr>
          <w:rFonts w:hint="eastAsia" w:ascii="Helvetica" w:hAnsi="Helvetica" w:eastAsia="宋体" w:cs="Helvetica"/>
          <w:i w:val="0"/>
          <w:iCs w:val="0"/>
          <w:caps w:val="0"/>
          <w:color w:val="333333"/>
          <w:spacing w:val="0"/>
          <w:sz w:val="21"/>
          <w:szCs w:val="21"/>
          <w:shd w:val="clear" w:fill="FFFFFF"/>
          <w:lang w:eastAsia="zh-CN"/>
        </w:rPr>
        <w:t>北京艾普拉斯检验认证有限公司</w:t>
      </w:r>
      <w:r>
        <w:rPr>
          <w:rFonts w:hint="default" w:ascii="Helvetica" w:hAnsi="Helvetica" w:eastAsia="Helvetica" w:cs="Helvetica"/>
          <w:i w:val="0"/>
          <w:iCs w:val="0"/>
          <w:caps w:val="0"/>
          <w:color w:val="333333"/>
          <w:spacing w:val="0"/>
          <w:sz w:val="21"/>
          <w:szCs w:val="21"/>
          <w:shd w:val="clear" w:fill="FFFFFF"/>
        </w:rPr>
        <w:t>认证证书的，要求组织做出消除影响的承诺和保证，必要时将追究法律责任。</w:t>
      </w:r>
    </w:p>
    <w:p w14:paraId="57CD98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D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2026-06-11T08:45:16Z</dcterms:created>
  <dc:creator>59429</dc:creator>
  <cp:lastModifiedBy>啧</cp:lastModifiedBy>
  <dcterms:modified xsi:type="dcterms:W3CDTF">2026-06-11T08:50:39Z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eyJoZGlkIjoiZWI2M2JlM2YwOGM0NjNlMTU5NDI2OGY5M2VjMjg1YWMiLCJ1c2VySWQiOiIxMDExNDc3OTA2In0=</vt:lpwstr>
  </property>
  <property fmtid="{D5CDD505-2E9C-101B-9397-08002B2CF9AE}" pid="4" name="ICV">
    <vt:lpwstr>23630BE5194A46DC92620CB97E0FE52A_12</vt:lpwstr>
  </property>
</Properties>
</file>